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613" w:rsidRDefault="00BD7613" w:rsidP="00BD7613">
      <w:pPr>
        <w:rPr>
          <w:rFonts w:ascii="Forte" w:hAnsi="Forte"/>
          <w:sz w:val="40"/>
          <w:szCs w:val="40"/>
        </w:rPr>
      </w:pPr>
      <w:r w:rsidRPr="00B476CF">
        <w:rPr>
          <w:noProof/>
          <w:sz w:val="40"/>
          <w:szCs w:val="40"/>
        </w:rPr>
        <w:drawing>
          <wp:anchor distT="0" distB="0" distL="114300" distR="114300" simplePos="0" relativeHeight="251659264" behindDoc="0" locked="0" layoutInCell="1" allowOverlap="1" wp14:anchorId="22C0031F" wp14:editId="3B448D2F">
            <wp:simplePos x="0" y="0"/>
            <wp:positionH relativeFrom="column">
              <wp:align>left</wp:align>
            </wp:positionH>
            <wp:positionV relativeFrom="paragraph">
              <wp:align>top</wp:align>
            </wp:positionV>
            <wp:extent cx="1581150" cy="2000250"/>
            <wp:effectExtent l="0" t="0" r="0" b="0"/>
            <wp:wrapSquare wrapText="bothSides"/>
            <wp:docPr id="1" name="Picture 1" descr="C:\Users\PRITI\Documents\Priti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ITI\Documents\Priti Phot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2000250"/>
                    </a:xfrm>
                    <a:prstGeom prst="rect">
                      <a:avLst/>
                    </a:prstGeom>
                    <a:noFill/>
                    <a:ln>
                      <a:noFill/>
                    </a:ln>
                  </pic:spPr>
                </pic:pic>
              </a:graphicData>
            </a:graphic>
          </wp:anchor>
        </w:drawing>
      </w:r>
      <w:r>
        <w:rPr>
          <w:rFonts w:ascii="Forte" w:hAnsi="Forte"/>
          <w:sz w:val="40"/>
          <w:szCs w:val="40"/>
        </w:rPr>
        <w:t xml:space="preserve">Priti Savla </w:t>
      </w:r>
    </w:p>
    <w:p w:rsidR="00BD7613" w:rsidRDefault="00BD7613" w:rsidP="00BD7613">
      <w:pPr>
        <w:spacing w:before="100" w:beforeAutospacing="1" w:after="100" w:afterAutospacing="1"/>
        <w:jc w:val="both"/>
        <w:rPr>
          <w:sz w:val="24"/>
          <w:szCs w:val="24"/>
          <w:lang w:val="en-IN"/>
        </w:rPr>
      </w:pPr>
      <w:r w:rsidRPr="0068238C">
        <w:rPr>
          <w:b/>
          <w:bCs/>
          <w:sz w:val="24"/>
          <w:szCs w:val="24"/>
          <w:lang w:val="en-IN"/>
        </w:rPr>
        <w:t>CA Priti Savla</w:t>
      </w:r>
      <w:r w:rsidRPr="0068238C">
        <w:rPr>
          <w:sz w:val="24"/>
          <w:szCs w:val="24"/>
          <w:lang w:val="en-IN"/>
        </w:rPr>
        <w:t xml:space="preserve"> is a </w:t>
      </w:r>
      <w:r>
        <w:rPr>
          <w:sz w:val="24"/>
          <w:szCs w:val="24"/>
          <w:lang w:val="en-IN"/>
        </w:rPr>
        <w:t xml:space="preserve">Regional </w:t>
      </w:r>
      <w:r w:rsidRPr="0068238C">
        <w:rPr>
          <w:sz w:val="24"/>
          <w:szCs w:val="24"/>
          <w:lang w:val="en-IN"/>
        </w:rPr>
        <w:t>Council Member of W</w:t>
      </w:r>
      <w:r>
        <w:rPr>
          <w:sz w:val="24"/>
          <w:szCs w:val="24"/>
          <w:lang w:val="en-IN"/>
        </w:rPr>
        <w:t xml:space="preserve">IRC of the </w:t>
      </w:r>
      <w:r w:rsidRPr="0068238C">
        <w:rPr>
          <w:sz w:val="24"/>
          <w:szCs w:val="24"/>
          <w:lang w:val="en-IN"/>
        </w:rPr>
        <w:t xml:space="preserve">ICAI. </w:t>
      </w:r>
      <w:r>
        <w:rPr>
          <w:sz w:val="24"/>
          <w:szCs w:val="24"/>
          <w:lang w:val="en-IN"/>
        </w:rPr>
        <w:t xml:space="preserve">She has </w:t>
      </w:r>
      <w:r w:rsidRPr="0068238C">
        <w:rPr>
          <w:sz w:val="24"/>
          <w:szCs w:val="24"/>
          <w:lang w:val="en-IN"/>
        </w:rPr>
        <w:t>chaired various committees and has served as treasurer during the year 2013-14.</w:t>
      </w:r>
      <w:r>
        <w:rPr>
          <w:sz w:val="24"/>
          <w:szCs w:val="24"/>
          <w:lang w:val="en-IN"/>
        </w:rPr>
        <w:t xml:space="preserve"> </w:t>
      </w:r>
    </w:p>
    <w:p w:rsidR="00BD7613" w:rsidRDefault="00BD7613" w:rsidP="00BD7613">
      <w:pPr>
        <w:spacing w:before="100" w:beforeAutospacing="1" w:after="100" w:afterAutospacing="1"/>
        <w:jc w:val="both"/>
        <w:rPr>
          <w:sz w:val="24"/>
          <w:szCs w:val="24"/>
          <w:lang w:val="en-IN"/>
        </w:rPr>
      </w:pPr>
      <w:r>
        <w:rPr>
          <w:sz w:val="24"/>
          <w:szCs w:val="24"/>
          <w:lang w:val="en-IN"/>
        </w:rPr>
        <w:t>Her qualifications are:</w:t>
      </w:r>
      <w:bookmarkStart w:id="0" w:name="_GoBack"/>
      <w:bookmarkEnd w:id="0"/>
    </w:p>
    <w:p w:rsidR="00BD7613" w:rsidRPr="00BD7613" w:rsidRDefault="00BD7613" w:rsidP="00BD7613">
      <w:pPr>
        <w:pStyle w:val="ListParagraph"/>
        <w:numPr>
          <w:ilvl w:val="0"/>
          <w:numId w:val="1"/>
        </w:numPr>
        <w:spacing w:before="100" w:beforeAutospacing="1" w:after="100" w:afterAutospacing="1"/>
        <w:jc w:val="both"/>
        <w:rPr>
          <w:sz w:val="24"/>
          <w:szCs w:val="24"/>
          <w:lang w:val="en-IN"/>
        </w:rPr>
      </w:pPr>
      <w:r w:rsidRPr="00BD7613">
        <w:rPr>
          <w:sz w:val="24"/>
          <w:szCs w:val="24"/>
          <w:lang w:val="en-IN"/>
        </w:rPr>
        <w:t>Insolvency Professional</w:t>
      </w:r>
      <w:r>
        <w:rPr>
          <w:sz w:val="24"/>
          <w:szCs w:val="24"/>
          <w:lang w:val="en-IN"/>
        </w:rPr>
        <w:t xml:space="preserve"> </w:t>
      </w:r>
    </w:p>
    <w:p w:rsidR="00BD7613" w:rsidRPr="00BD7613" w:rsidRDefault="00BD7613" w:rsidP="00BD7613">
      <w:pPr>
        <w:pStyle w:val="ListParagraph"/>
        <w:numPr>
          <w:ilvl w:val="0"/>
          <w:numId w:val="1"/>
        </w:numPr>
        <w:spacing w:before="100" w:beforeAutospacing="1" w:after="100" w:afterAutospacing="1"/>
        <w:jc w:val="both"/>
        <w:rPr>
          <w:sz w:val="24"/>
          <w:szCs w:val="24"/>
          <w:lang w:val="en-IN"/>
        </w:rPr>
      </w:pPr>
      <w:r w:rsidRPr="00BD7613">
        <w:rPr>
          <w:sz w:val="24"/>
          <w:szCs w:val="24"/>
          <w:lang w:val="en-IN"/>
        </w:rPr>
        <w:t xml:space="preserve">Entrepreneurs’ development program from Indian School of Business (ISB), Hyderabad, </w:t>
      </w:r>
    </w:p>
    <w:p w:rsidR="00BD7613" w:rsidRPr="00BD7613" w:rsidRDefault="00BD7613" w:rsidP="00BD7613">
      <w:pPr>
        <w:pStyle w:val="ListParagraph"/>
        <w:numPr>
          <w:ilvl w:val="0"/>
          <w:numId w:val="1"/>
        </w:numPr>
        <w:spacing w:before="100" w:beforeAutospacing="1" w:after="100" w:afterAutospacing="1"/>
        <w:jc w:val="both"/>
        <w:rPr>
          <w:sz w:val="24"/>
          <w:szCs w:val="24"/>
          <w:lang w:val="en-IN"/>
        </w:rPr>
      </w:pPr>
      <w:r w:rsidRPr="00BD7613">
        <w:rPr>
          <w:sz w:val="24"/>
          <w:szCs w:val="24"/>
          <w:lang w:val="en-IN"/>
        </w:rPr>
        <w:t>DISA - Information System Audit, ICAI</w:t>
      </w:r>
    </w:p>
    <w:p w:rsidR="00BD7613" w:rsidRPr="00BD7613" w:rsidRDefault="00BD7613" w:rsidP="00BD7613">
      <w:pPr>
        <w:pStyle w:val="ListParagraph"/>
        <w:numPr>
          <w:ilvl w:val="0"/>
          <w:numId w:val="1"/>
        </w:numPr>
        <w:spacing w:before="100" w:beforeAutospacing="1" w:after="100" w:afterAutospacing="1"/>
        <w:jc w:val="both"/>
        <w:rPr>
          <w:sz w:val="24"/>
          <w:szCs w:val="24"/>
          <w:lang w:val="en-IN"/>
        </w:rPr>
      </w:pPr>
      <w:r w:rsidRPr="00BD7613">
        <w:rPr>
          <w:sz w:val="24"/>
          <w:szCs w:val="24"/>
          <w:lang w:val="en-IN"/>
        </w:rPr>
        <w:t xml:space="preserve">Certificate Course on Forensic Accounting and Fraud Prevention from the ICAI. </w:t>
      </w:r>
    </w:p>
    <w:p w:rsidR="00BD7613" w:rsidRPr="0068238C" w:rsidRDefault="00BD7613" w:rsidP="00BD7613">
      <w:pPr>
        <w:spacing w:before="100" w:beforeAutospacing="1" w:after="100" w:afterAutospacing="1"/>
        <w:jc w:val="both"/>
        <w:rPr>
          <w:sz w:val="24"/>
          <w:szCs w:val="24"/>
        </w:rPr>
      </w:pPr>
      <w:r w:rsidRPr="0068238C">
        <w:rPr>
          <w:sz w:val="24"/>
          <w:szCs w:val="24"/>
          <w:lang w:val="en-IN"/>
        </w:rPr>
        <w:t xml:space="preserve">She has an exposure </w:t>
      </w:r>
      <w:r>
        <w:rPr>
          <w:sz w:val="24"/>
          <w:szCs w:val="24"/>
          <w:lang w:val="en-IN"/>
        </w:rPr>
        <w:t>about 20</w:t>
      </w:r>
      <w:r w:rsidRPr="0068238C">
        <w:rPr>
          <w:sz w:val="24"/>
          <w:szCs w:val="24"/>
          <w:lang w:val="en-IN"/>
        </w:rPr>
        <w:t xml:space="preserve"> years in the areas of strategic planning, business advisory, process set up, risk mitigation, project finance. She is partner in K P B &amp; Associates, Chartered Accountants. She is director in Perch Strategic Advisors private Limited and Perch Foundation.</w:t>
      </w:r>
    </w:p>
    <w:p w:rsidR="00BD7613" w:rsidRDefault="00BD7613" w:rsidP="00BD7613">
      <w:pPr>
        <w:spacing w:before="100" w:beforeAutospacing="1" w:after="100" w:afterAutospacing="1"/>
        <w:jc w:val="both"/>
        <w:rPr>
          <w:sz w:val="24"/>
          <w:szCs w:val="24"/>
          <w:lang w:val="en-IN"/>
        </w:rPr>
      </w:pPr>
      <w:r w:rsidRPr="0068238C">
        <w:rPr>
          <w:sz w:val="24"/>
          <w:szCs w:val="24"/>
          <w:lang w:val="en-IN"/>
        </w:rPr>
        <w:t xml:space="preserve">She is serving as </w:t>
      </w:r>
      <w:r w:rsidRPr="0068238C">
        <w:rPr>
          <w:b/>
          <w:sz w:val="24"/>
          <w:szCs w:val="24"/>
          <w:lang w:val="en-IN"/>
        </w:rPr>
        <w:t>Independent director</w:t>
      </w:r>
      <w:r w:rsidRPr="0068238C">
        <w:rPr>
          <w:sz w:val="24"/>
          <w:szCs w:val="24"/>
          <w:lang w:val="en-IN"/>
        </w:rPr>
        <w:t xml:space="preserve"> on the board of </w:t>
      </w:r>
      <w:r w:rsidRPr="0068238C">
        <w:rPr>
          <w:b/>
          <w:sz w:val="24"/>
          <w:szCs w:val="24"/>
          <w:lang w:val="en-IN"/>
        </w:rPr>
        <w:t>listed companies’</w:t>
      </w:r>
      <w:r w:rsidRPr="0068238C">
        <w:rPr>
          <w:sz w:val="24"/>
          <w:szCs w:val="24"/>
          <w:lang w:val="en-IN"/>
        </w:rPr>
        <w:t xml:space="preserve"> viz. </w:t>
      </w:r>
      <w:r w:rsidRPr="0068238C">
        <w:rPr>
          <w:b/>
          <w:sz w:val="24"/>
          <w:szCs w:val="24"/>
          <w:lang w:val="en-IN"/>
        </w:rPr>
        <w:t>Aarti Industries Limited, Aarti Drugs Limited.</w:t>
      </w:r>
      <w:r w:rsidRPr="0068238C">
        <w:rPr>
          <w:sz w:val="24"/>
          <w:szCs w:val="24"/>
          <w:lang w:val="en-IN"/>
        </w:rPr>
        <w:t xml:space="preserve"> (Aarti Group has annual turnover over </w:t>
      </w:r>
      <w:proofErr w:type="spellStart"/>
      <w:r w:rsidRPr="0068238C">
        <w:rPr>
          <w:sz w:val="24"/>
          <w:szCs w:val="24"/>
          <w:lang w:val="en-IN"/>
        </w:rPr>
        <w:t>Rs</w:t>
      </w:r>
      <w:proofErr w:type="spellEnd"/>
      <w:r w:rsidRPr="0068238C">
        <w:rPr>
          <w:sz w:val="24"/>
          <w:szCs w:val="24"/>
          <w:lang w:val="en-IN"/>
        </w:rPr>
        <w:t xml:space="preserve">. 10,000 Crores. </w:t>
      </w:r>
    </w:p>
    <w:p w:rsidR="00275590" w:rsidRDefault="00275590" w:rsidP="00BD7613">
      <w:pPr>
        <w:spacing w:before="100" w:beforeAutospacing="1" w:after="100" w:afterAutospacing="1"/>
        <w:jc w:val="both"/>
        <w:rPr>
          <w:sz w:val="24"/>
          <w:szCs w:val="24"/>
          <w:lang w:val="en-IN"/>
        </w:rPr>
      </w:pPr>
      <w:r>
        <w:rPr>
          <w:sz w:val="24"/>
          <w:szCs w:val="24"/>
          <w:lang w:val="en-IN"/>
        </w:rPr>
        <w:t xml:space="preserve">She has headed various committees at the region. Presently she is heading IBC study group which is the pioneers in the region formed in June 2017. She has served at Thane branch as founder WICASA chairperson, vice chairperson &amp; taken various new initiatives. </w:t>
      </w:r>
      <w:r w:rsidR="00BD7613">
        <w:rPr>
          <w:sz w:val="24"/>
          <w:szCs w:val="24"/>
          <w:lang w:val="en-IN"/>
        </w:rPr>
        <w:t xml:space="preserve">She is also the </w:t>
      </w:r>
      <w:r w:rsidR="00BD7613" w:rsidRPr="0068238C">
        <w:rPr>
          <w:sz w:val="24"/>
          <w:szCs w:val="24"/>
          <w:lang w:val="en-IN"/>
        </w:rPr>
        <w:t>member on various committees</w:t>
      </w:r>
      <w:r w:rsidR="00BD7613">
        <w:rPr>
          <w:sz w:val="24"/>
          <w:szCs w:val="24"/>
          <w:lang w:val="en-IN"/>
        </w:rPr>
        <w:t xml:space="preserve">/life </w:t>
      </w:r>
      <w:proofErr w:type="gramStart"/>
      <w:r w:rsidR="00BD7613">
        <w:rPr>
          <w:sz w:val="24"/>
          <w:szCs w:val="24"/>
          <w:lang w:val="en-IN"/>
        </w:rPr>
        <w:t>member</w:t>
      </w:r>
      <w:proofErr w:type="gramEnd"/>
      <w:r w:rsidR="00BD7613" w:rsidRPr="0068238C">
        <w:rPr>
          <w:sz w:val="24"/>
          <w:szCs w:val="24"/>
          <w:lang w:val="en-IN"/>
        </w:rPr>
        <w:t xml:space="preserve"> of the professional organisations and social organisation</w:t>
      </w:r>
      <w:r w:rsidR="00BD7613">
        <w:rPr>
          <w:sz w:val="24"/>
          <w:szCs w:val="24"/>
          <w:lang w:val="en-IN"/>
        </w:rPr>
        <w:t xml:space="preserve"> viz. Chamber of Tax Consultants, Bombay Charte</w:t>
      </w:r>
      <w:r>
        <w:rPr>
          <w:sz w:val="24"/>
          <w:szCs w:val="24"/>
          <w:lang w:val="en-IN"/>
        </w:rPr>
        <w:t>red Accountants’ Society</w:t>
      </w:r>
    </w:p>
    <w:p w:rsidR="00BD7613" w:rsidRDefault="00BD7613" w:rsidP="00BD7613">
      <w:pPr>
        <w:spacing w:before="100" w:beforeAutospacing="1" w:after="100" w:afterAutospacing="1"/>
        <w:jc w:val="both"/>
        <w:rPr>
          <w:sz w:val="24"/>
          <w:szCs w:val="24"/>
          <w:lang w:val="en-IN"/>
        </w:rPr>
      </w:pPr>
      <w:r w:rsidRPr="0068238C">
        <w:rPr>
          <w:sz w:val="24"/>
          <w:szCs w:val="24"/>
          <w:lang w:val="en-IN"/>
        </w:rPr>
        <w:t xml:space="preserve">She has been visiting faculty in colleges and guide to MBA students. She has been awarded various appreciations by </w:t>
      </w:r>
      <w:r>
        <w:rPr>
          <w:sz w:val="24"/>
          <w:szCs w:val="24"/>
          <w:lang w:val="en-IN"/>
        </w:rPr>
        <w:t xml:space="preserve">various </w:t>
      </w:r>
      <w:proofErr w:type="gramStart"/>
      <w:r w:rsidRPr="0068238C">
        <w:rPr>
          <w:sz w:val="24"/>
          <w:szCs w:val="24"/>
          <w:lang w:val="en-IN"/>
        </w:rPr>
        <w:t>organisation</w:t>
      </w:r>
      <w:proofErr w:type="gramEnd"/>
      <w:r w:rsidRPr="0068238C">
        <w:rPr>
          <w:sz w:val="24"/>
          <w:szCs w:val="24"/>
          <w:lang w:val="en-IN"/>
        </w:rPr>
        <w:t xml:space="preserve"> including run by Parliamentarians.</w:t>
      </w:r>
    </w:p>
    <w:p w:rsidR="00BD7613" w:rsidRPr="0068238C" w:rsidRDefault="00BD7613" w:rsidP="00BD7613">
      <w:pPr>
        <w:jc w:val="both"/>
        <w:rPr>
          <w:sz w:val="24"/>
          <w:szCs w:val="24"/>
        </w:rPr>
      </w:pPr>
      <w:r w:rsidRPr="0068238C">
        <w:rPr>
          <w:sz w:val="24"/>
          <w:szCs w:val="24"/>
          <w:lang w:val="en-IN"/>
        </w:rPr>
        <w:t xml:space="preserve">She has mentored many women professionals in re-starting their professional careers. </w:t>
      </w:r>
    </w:p>
    <w:p w:rsidR="00BD7613" w:rsidRPr="00E40317" w:rsidRDefault="00BD7613" w:rsidP="00BD7613">
      <w:pPr>
        <w:rPr>
          <w:sz w:val="40"/>
          <w:szCs w:val="40"/>
        </w:rPr>
      </w:pPr>
    </w:p>
    <w:p w:rsidR="00BD7613" w:rsidRDefault="00BD7613" w:rsidP="00BD7613"/>
    <w:p w:rsidR="0034743B" w:rsidRDefault="0034743B"/>
    <w:sectPr w:rsidR="0034743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26C82"/>
    <w:multiLevelType w:val="hybridMultilevel"/>
    <w:tmpl w:val="1EA62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613"/>
    <w:rsid w:val="00275590"/>
    <w:rsid w:val="0034743B"/>
    <w:rsid w:val="00BD7613"/>
    <w:rsid w:val="00C04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6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76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6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76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Priti Paras</dc:creator>
  <cp:lastModifiedBy>Priti Paras</cp:lastModifiedBy>
  <cp:revision>2</cp:revision>
  <dcterms:created xsi:type="dcterms:W3CDTF">2018-04-27T04:42:00Z</dcterms:created>
  <dcterms:modified xsi:type="dcterms:W3CDTF">2018-05-18T08:03:00Z</dcterms:modified>
</cp:coreProperties>
</file>